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66" w:rsidRPr="002D5666" w:rsidRDefault="00857C8B" w:rsidP="002D5666">
      <w:pP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 w:rsidRPr="0008367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Corrigé type d’examen de M2 Génétique moléculaire et amélioration des plantes : </w:t>
      </w:r>
      <w:r w:rsidR="00083672">
        <w:rPr>
          <w:rFonts w:asciiTheme="majorBidi" w:hAnsiTheme="majorBidi" w:cstheme="majorBidi"/>
          <w:b/>
          <w:bCs/>
          <w:color w:val="FF0000"/>
          <w:sz w:val="24"/>
          <w:szCs w:val="24"/>
        </w:rPr>
        <w:t>2024/2025</w:t>
      </w:r>
      <w:r w:rsidR="002D566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2D5666" w:rsidRPr="002D566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(date : 19/01/2025 pavillon A2 salle 04 à 9h :30)</w:t>
      </w:r>
    </w:p>
    <w:p w:rsidR="00243894" w:rsidRPr="00083672" w:rsidRDefault="00243894" w:rsidP="00857C8B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B413FA" w:rsidRPr="00857C8B" w:rsidRDefault="00857C8B" w:rsidP="00B413FA">
      <w:pPr>
        <w:shd w:val="clear" w:color="auto" w:fill="FFFFFF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857C8B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Question 01 :</w:t>
      </w:r>
      <w:r w:rsidR="00B413FA" w:rsidRPr="00B413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 xml:space="preserve"> </w:t>
      </w:r>
      <w:r w:rsidR="00B413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6</w:t>
      </w:r>
      <w:r w:rsidR="00B413FA"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points</w:t>
      </w:r>
    </w:p>
    <w:p w:rsidR="00857C8B" w:rsidRPr="00857C8B" w:rsidRDefault="00857C8B" w:rsidP="00857C8B">
      <w:p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857C8B">
        <w:rPr>
          <w:rFonts w:asciiTheme="majorBidi" w:hAnsiTheme="majorBidi" w:cstheme="majorBidi"/>
          <w:sz w:val="24"/>
          <w:szCs w:val="24"/>
          <w:lang w:bidi="ar-DZ"/>
        </w:rPr>
        <w:t>Choisissez la ou les bonnes réponses :</w:t>
      </w:r>
    </w:p>
    <w:p w:rsidR="00857C8B" w:rsidRPr="00857C8B" w:rsidRDefault="00857C8B" w:rsidP="00857C8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857C8B">
        <w:rPr>
          <w:rFonts w:asciiTheme="majorBidi" w:hAnsiTheme="majorBidi" w:cstheme="majorBidi"/>
          <w:noProof/>
          <w:color w:val="001A1E"/>
          <w:sz w:val="24"/>
          <w:szCs w:val="24"/>
          <w:shd w:val="clear" w:color="auto" w:fill="E7F3F5"/>
        </w:rPr>
        <w:t>Le premier événement de polyploidisation pour l'obtention de Triticum durum c'est le croisement entre :</w:t>
      </w:r>
    </w:p>
    <w:p w:rsidR="00857C8B" w:rsidRPr="00105818" w:rsidRDefault="00857C8B" w:rsidP="00857C8B">
      <w:pPr>
        <w:shd w:val="clear" w:color="auto" w:fill="FFFFFF"/>
        <w:spacing w:after="0" w:line="36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</w:pPr>
      <w:r w:rsidRPr="00857C8B">
        <w:rPr>
          <w:rFonts w:asciiTheme="majorBidi" w:hAnsiTheme="majorBidi" w:cstheme="majorBidi"/>
          <w:color w:val="FF0000"/>
          <w:sz w:val="24"/>
          <w:szCs w:val="24"/>
          <w:lang w:bidi="ar-DZ"/>
        </w:rPr>
        <w:t xml:space="preserve">     </w:t>
      </w:r>
      <w:proofErr w:type="spellStart"/>
      <w:r w:rsidRPr="00105818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Triticum</w:t>
      </w:r>
      <w:proofErr w:type="spellEnd"/>
      <w:r w:rsidRPr="00105818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 xml:space="preserve"> </w:t>
      </w:r>
      <w:proofErr w:type="spellStart"/>
      <w:r w:rsidRPr="00105818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urtatu</w:t>
      </w:r>
      <w:proofErr w:type="spellEnd"/>
      <w:r w:rsidRPr="00105818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 xml:space="preserve"> et d’Aegilops</w:t>
      </w:r>
    </w:p>
    <w:p w:rsidR="00857C8B" w:rsidRPr="00857C8B" w:rsidRDefault="00857C8B" w:rsidP="00857C8B">
      <w:p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857C8B">
        <w:rPr>
          <w:rFonts w:asciiTheme="majorBidi" w:hAnsiTheme="majorBidi" w:cstheme="majorBidi"/>
          <w:sz w:val="24"/>
          <w:szCs w:val="24"/>
          <w:lang w:bidi="ar-DZ"/>
        </w:rPr>
        <w:t xml:space="preserve">    </w:t>
      </w:r>
      <w:proofErr w:type="spellStart"/>
      <w:r w:rsidRPr="00857C8B">
        <w:rPr>
          <w:rFonts w:asciiTheme="majorBidi" w:hAnsiTheme="majorBidi" w:cstheme="majorBidi"/>
          <w:sz w:val="24"/>
          <w:szCs w:val="24"/>
          <w:lang w:bidi="ar-DZ"/>
        </w:rPr>
        <w:t>Triticum</w:t>
      </w:r>
      <w:proofErr w:type="spellEnd"/>
      <w:r w:rsidRPr="00857C8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857C8B">
        <w:rPr>
          <w:rFonts w:asciiTheme="majorBidi" w:hAnsiTheme="majorBidi" w:cstheme="majorBidi"/>
          <w:sz w:val="24"/>
          <w:szCs w:val="24"/>
          <w:lang w:bidi="ar-DZ"/>
        </w:rPr>
        <w:t>turgidum</w:t>
      </w:r>
      <w:proofErr w:type="spellEnd"/>
      <w:r w:rsidRPr="00857C8B">
        <w:rPr>
          <w:rFonts w:asciiTheme="majorBidi" w:hAnsiTheme="majorBidi" w:cstheme="majorBidi"/>
          <w:sz w:val="24"/>
          <w:szCs w:val="24"/>
          <w:lang w:bidi="ar-DZ"/>
        </w:rPr>
        <w:t xml:space="preserve"> et Aegilops </w:t>
      </w:r>
      <w:proofErr w:type="spellStart"/>
      <w:r w:rsidRPr="00857C8B">
        <w:rPr>
          <w:rFonts w:asciiTheme="majorBidi" w:hAnsiTheme="majorBidi" w:cstheme="majorBidi"/>
          <w:sz w:val="24"/>
          <w:szCs w:val="24"/>
          <w:lang w:bidi="ar-DZ"/>
        </w:rPr>
        <w:t>tauschii</w:t>
      </w:r>
      <w:proofErr w:type="spellEnd"/>
      <w:r w:rsidRPr="00857C8B">
        <w:rPr>
          <w:rFonts w:asciiTheme="majorBidi" w:hAnsiTheme="majorBidi" w:cstheme="majorBidi"/>
          <w:sz w:val="24"/>
          <w:szCs w:val="24"/>
          <w:lang w:bidi="ar-DZ"/>
        </w:rPr>
        <w:t>,</w:t>
      </w:r>
    </w:p>
    <w:p w:rsidR="00857C8B" w:rsidRPr="00857C8B" w:rsidRDefault="00857C8B" w:rsidP="00857C8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857C8B">
        <w:rPr>
          <w:rFonts w:asciiTheme="majorBidi" w:hAnsiTheme="majorBidi" w:cstheme="majorBidi"/>
          <w:noProof/>
          <w:color w:val="495057"/>
          <w:sz w:val="24"/>
          <w:szCs w:val="24"/>
          <w:shd w:val="clear" w:color="auto" w:fill="FFFFFF"/>
        </w:rPr>
        <w:t>A la fin de la méthode </w:t>
      </w:r>
      <w:r w:rsidRPr="00857C8B">
        <w:rPr>
          <w:rFonts w:asciiTheme="majorBidi" w:hAnsiTheme="majorBidi" w:cstheme="majorBidi"/>
          <w:b/>
          <w:bCs/>
          <w:noProof/>
          <w:color w:val="495057"/>
          <w:sz w:val="24"/>
          <w:szCs w:val="24"/>
          <w:shd w:val="clear" w:color="auto" w:fill="FFFFFF"/>
        </w:rPr>
        <w:t>Back cross répétés rétrocroisement</w:t>
      </w:r>
      <w:r w:rsidRPr="00857C8B">
        <w:rPr>
          <w:rFonts w:asciiTheme="majorBidi" w:hAnsiTheme="majorBidi" w:cstheme="majorBidi"/>
          <w:noProof/>
          <w:color w:val="495057"/>
          <w:sz w:val="24"/>
          <w:szCs w:val="24"/>
          <w:shd w:val="clear" w:color="auto" w:fill="FFFFFF"/>
        </w:rPr>
        <w:t>, On tend vers l’obtention d’une </w:t>
      </w:r>
      <w:r w:rsidRPr="00857C8B">
        <w:rPr>
          <w:rFonts w:asciiTheme="majorBidi" w:hAnsiTheme="majorBidi" w:cstheme="majorBidi"/>
          <w:b/>
          <w:bCs/>
          <w:noProof/>
          <w:color w:val="495057"/>
          <w:sz w:val="24"/>
          <w:szCs w:val="24"/>
          <w:shd w:val="clear" w:color="auto" w:fill="FFFFFF"/>
        </w:rPr>
        <w:t>lignée isogénique</w:t>
      </w:r>
      <w:r w:rsidRPr="00857C8B">
        <w:rPr>
          <w:rFonts w:asciiTheme="majorBidi" w:hAnsiTheme="majorBidi" w:cstheme="majorBidi"/>
          <w:noProof/>
          <w:color w:val="495057"/>
          <w:sz w:val="24"/>
          <w:szCs w:val="24"/>
          <w:shd w:val="clear" w:color="auto" w:fill="FFFFFF"/>
        </w:rPr>
        <w:t>, en ne différant de la lignée élite que par :</w:t>
      </w:r>
      <w:r w:rsidRPr="00857C8B">
        <w:rPr>
          <w:rFonts w:asciiTheme="majorBidi" w:hAnsiTheme="majorBidi" w:cstheme="majorBidi"/>
          <w:noProof/>
          <w:color w:val="495057"/>
          <w:sz w:val="24"/>
          <w:szCs w:val="24"/>
        </w:rPr>
        <w:br/>
      </w:r>
      <w:r w:rsidRPr="00857C8B">
        <w:rPr>
          <w:rFonts w:asciiTheme="majorBidi" w:hAnsiTheme="majorBidi" w:cstheme="majorBidi"/>
          <w:noProof/>
          <w:color w:val="FF0000"/>
          <w:sz w:val="24"/>
          <w:szCs w:val="24"/>
          <w:shd w:val="clear" w:color="auto" w:fill="FFFFFF"/>
        </w:rPr>
        <w:t>U</w:t>
      </w:r>
      <w:r w:rsidRPr="00105818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shd w:val="clear" w:color="auto" w:fill="FFFFFF"/>
        </w:rPr>
        <w:t>n seul gène.</w:t>
      </w:r>
    </w:p>
    <w:p w:rsidR="00857C8B" w:rsidRDefault="00857C8B" w:rsidP="00857C8B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noProof/>
          <w:color w:val="495057"/>
          <w:sz w:val="24"/>
          <w:szCs w:val="24"/>
          <w:shd w:val="clear" w:color="auto" w:fill="FFFFFF"/>
        </w:rPr>
      </w:pPr>
      <w:r w:rsidRPr="00857C8B">
        <w:rPr>
          <w:rFonts w:asciiTheme="majorBidi" w:hAnsiTheme="majorBidi" w:cstheme="majorBidi"/>
          <w:noProof/>
          <w:color w:val="495057"/>
          <w:sz w:val="24"/>
          <w:szCs w:val="24"/>
          <w:shd w:val="clear" w:color="auto" w:fill="FFFFFF"/>
        </w:rPr>
        <w:t>Deux gène.</w:t>
      </w:r>
    </w:p>
    <w:p w:rsidR="00322B35" w:rsidRPr="00322B35" w:rsidRDefault="00322B35" w:rsidP="00322B3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322B3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La fusion des protoplastes est obtenue sous l’action :</w:t>
      </w:r>
    </w:p>
    <w:p w:rsidR="00322B35" w:rsidRPr="00322B35" w:rsidRDefault="00322B35" w:rsidP="00322B35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  <w:r w:rsidRPr="00322B3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L’agents chimiques (divers agents alkylants…)</w:t>
      </w:r>
    </w:p>
    <w:p w:rsidR="00322B35" w:rsidRPr="00105818" w:rsidRDefault="00322B35" w:rsidP="00322B35">
      <w:pPr>
        <w:shd w:val="clear" w:color="auto" w:fill="FFFFFF"/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shd w:val="clear" w:color="auto" w:fill="FFFFFF"/>
        </w:rPr>
      </w:pPr>
      <w:r w:rsidRPr="00105818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shd w:val="clear" w:color="auto" w:fill="FFFFFF"/>
        </w:rPr>
        <w:t xml:space="preserve">L’agents chimiques (polyéthylène glycol et calcium) </w:t>
      </w:r>
    </w:p>
    <w:p w:rsidR="00322B35" w:rsidRPr="00322B35" w:rsidRDefault="00322B35" w:rsidP="00322B35">
      <w:pPr>
        <w:shd w:val="clear" w:color="auto" w:fill="FFFFFF"/>
        <w:spacing w:after="0" w:line="360" w:lineRule="auto"/>
        <w:ind w:left="720"/>
        <w:contextualSpacing/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</w:pPr>
      <w:r w:rsidRPr="00322B35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</w:rPr>
        <w:t>L’agent chimique (colchicine)</w:t>
      </w:r>
    </w:p>
    <w:p w:rsidR="00322B35" w:rsidRPr="00105818" w:rsidRDefault="00322B35" w:rsidP="00322B35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05818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shd w:val="clear" w:color="auto" w:fill="FFFFFF"/>
        </w:rPr>
        <w:t>D’un choc électrique</w:t>
      </w:r>
    </w:p>
    <w:p w:rsidR="00857C8B" w:rsidRPr="00857C8B" w:rsidRDefault="00857C8B" w:rsidP="00857C8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Theme="majorBidi" w:hAnsiTheme="majorBidi" w:cstheme="majorBidi"/>
          <w:noProof/>
          <w:color w:val="001A1E"/>
          <w:sz w:val="24"/>
          <w:szCs w:val="24"/>
          <w:shd w:val="clear" w:color="auto" w:fill="E7F3F5"/>
        </w:rPr>
      </w:pPr>
      <w:r w:rsidRPr="00857C8B">
        <w:rPr>
          <w:rFonts w:asciiTheme="majorBidi" w:hAnsiTheme="majorBidi" w:cstheme="majorBidi"/>
          <w:noProof/>
          <w:color w:val="001A1E"/>
          <w:sz w:val="24"/>
          <w:szCs w:val="24"/>
          <w:shd w:val="clear" w:color="auto" w:fill="E7F3F5"/>
        </w:rPr>
        <w:t>par quelle événement la téosinte évolue en Zea mays</w:t>
      </w:r>
    </w:p>
    <w:p w:rsidR="00857C8B" w:rsidRPr="00857C8B" w:rsidRDefault="00857C8B" w:rsidP="00857C8B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noProof/>
          <w:color w:val="001A1E"/>
          <w:sz w:val="24"/>
          <w:szCs w:val="24"/>
          <w:shd w:val="clear" w:color="auto" w:fill="E7F3F5"/>
        </w:rPr>
      </w:pPr>
      <w:r w:rsidRPr="00857C8B">
        <w:rPr>
          <w:rFonts w:asciiTheme="majorBidi" w:hAnsiTheme="majorBidi" w:cstheme="majorBidi"/>
          <w:noProof/>
          <w:color w:val="001A1E"/>
          <w:sz w:val="24"/>
          <w:szCs w:val="24"/>
          <w:shd w:val="clear" w:color="auto" w:fill="E7F3F5"/>
        </w:rPr>
        <w:t>La polyploidisation</w:t>
      </w:r>
    </w:p>
    <w:p w:rsidR="00857C8B" w:rsidRPr="00105818" w:rsidRDefault="00857C8B" w:rsidP="00857C8B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shd w:val="clear" w:color="auto" w:fill="E7F3F5"/>
        </w:rPr>
      </w:pPr>
      <w:r w:rsidRPr="00105818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shd w:val="clear" w:color="auto" w:fill="E7F3F5"/>
        </w:rPr>
        <w:t>La sélection massale</w:t>
      </w:r>
    </w:p>
    <w:p w:rsidR="00857C8B" w:rsidRPr="00857C8B" w:rsidRDefault="00857C8B" w:rsidP="00857C8B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  <w:r w:rsidRPr="00857C8B">
        <w:rPr>
          <w:rFonts w:asciiTheme="majorBidi" w:hAnsiTheme="majorBidi" w:cstheme="majorBidi"/>
          <w:noProof/>
          <w:color w:val="001A1E"/>
          <w:sz w:val="24"/>
          <w:szCs w:val="24"/>
          <w:shd w:val="clear" w:color="auto" w:fill="E7F3F5"/>
        </w:rPr>
        <w:t>La sélection récurrent</w:t>
      </w:r>
    </w:p>
    <w:p w:rsidR="00857C8B" w:rsidRPr="00857C8B" w:rsidRDefault="00857C8B" w:rsidP="00857C8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857C8B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857C8B">
        <w:rPr>
          <w:rFonts w:asciiTheme="majorBidi" w:hAnsiTheme="majorBidi" w:cstheme="majorBidi"/>
          <w:sz w:val="24"/>
          <w:szCs w:val="24"/>
        </w:rPr>
        <w:t>Haplométhodes</w:t>
      </w:r>
      <w:proofErr w:type="spellEnd"/>
      <w:r w:rsidRPr="00857C8B">
        <w:rPr>
          <w:rFonts w:asciiTheme="majorBidi" w:hAnsiTheme="majorBidi" w:cstheme="majorBidi"/>
          <w:sz w:val="24"/>
          <w:szCs w:val="24"/>
        </w:rPr>
        <w:t xml:space="preserve"> est une méthode de multiplication de pomme de terre comprennent :</w:t>
      </w:r>
    </w:p>
    <w:p w:rsidR="00857C8B" w:rsidRPr="00857C8B" w:rsidRDefault="00857C8B" w:rsidP="00857C8B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  <w:r w:rsidRPr="00857C8B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857C8B">
        <w:rPr>
          <w:rFonts w:asciiTheme="majorBidi" w:hAnsiTheme="majorBidi" w:cstheme="majorBidi"/>
          <w:sz w:val="24"/>
          <w:szCs w:val="24"/>
        </w:rPr>
        <w:t>caulogénèse</w:t>
      </w:r>
      <w:proofErr w:type="spellEnd"/>
      <w:r w:rsidRPr="00857C8B">
        <w:rPr>
          <w:rFonts w:asciiTheme="majorBidi" w:hAnsiTheme="majorBidi" w:cstheme="majorBidi"/>
          <w:sz w:val="24"/>
          <w:szCs w:val="24"/>
        </w:rPr>
        <w:t xml:space="preserve"> (ou néoformation de bourgeons)</w:t>
      </w:r>
    </w:p>
    <w:p w:rsidR="00857C8B" w:rsidRPr="00105818" w:rsidRDefault="00857C8B" w:rsidP="00857C8B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05818">
        <w:rPr>
          <w:rFonts w:asciiTheme="majorBidi" w:hAnsiTheme="majorBidi" w:cstheme="majorBidi"/>
          <w:b/>
          <w:bCs/>
          <w:color w:val="FF0000"/>
          <w:sz w:val="24"/>
          <w:szCs w:val="24"/>
        </w:rPr>
        <w:t>Sacs embryonnaires ou ovaires (Gynogenèse).</w:t>
      </w:r>
    </w:p>
    <w:p w:rsidR="00857C8B" w:rsidRPr="00857C8B" w:rsidRDefault="00857C8B" w:rsidP="00857C8B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  <w:r w:rsidRPr="00857C8B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857C8B">
        <w:rPr>
          <w:rFonts w:asciiTheme="majorBidi" w:hAnsiTheme="majorBidi" w:cstheme="majorBidi"/>
          <w:sz w:val="24"/>
          <w:szCs w:val="24"/>
        </w:rPr>
        <w:t>rhizogenèse</w:t>
      </w:r>
      <w:proofErr w:type="spellEnd"/>
      <w:r w:rsidRPr="00857C8B">
        <w:rPr>
          <w:rFonts w:asciiTheme="majorBidi" w:hAnsiTheme="majorBidi" w:cstheme="majorBidi"/>
          <w:sz w:val="24"/>
          <w:szCs w:val="24"/>
        </w:rPr>
        <w:t xml:space="preserve"> qui est la formation et le développement de racines </w:t>
      </w:r>
    </w:p>
    <w:p w:rsidR="00857C8B" w:rsidRPr="00105818" w:rsidRDefault="00857C8B" w:rsidP="00857C8B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05818">
        <w:rPr>
          <w:rFonts w:asciiTheme="majorBidi" w:hAnsiTheme="majorBidi" w:cstheme="majorBidi"/>
          <w:b/>
          <w:bCs/>
          <w:color w:val="FF0000"/>
          <w:sz w:val="24"/>
          <w:szCs w:val="24"/>
        </w:rPr>
        <w:t>Cultures d’anthères (Androgenèse)</w:t>
      </w:r>
    </w:p>
    <w:p w:rsidR="00857C8B" w:rsidRPr="00105818" w:rsidRDefault="00857C8B" w:rsidP="00857C8B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05818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shd w:val="clear" w:color="auto" w:fill="FFFFFF"/>
        </w:rPr>
        <w:t>De cellules gamétiques</w:t>
      </w:r>
    </w:p>
    <w:p w:rsidR="00857C8B" w:rsidRPr="00857C8B" w:rsidRDefault="00857C8B" w:rsidP="00857C8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57C8B">
        <w:rPr>
          <w:rFonts w:asciiTheme="majorBidi" w:hAnsiTheme="majorBidi" w:cstheme="majorBidi"/>
          <w:noProof/>
          <w:color w:val="495057"/>
          <w:sz w:val="24"/>
          <w:szCs w:val="24"/>
          <w:shd w:val="clear" w:color="auto" w:fill="FFFFFF"/>
        </w:rPr>
        <w:t>Au cour de la caulogénèse (ou néoformation de bourgeons),Les bourgeons axillaires sont produits généralement par :</w:t>
      </w:r>
    </w:p>
    <w:p w:rsidR="00857C8B" w:rsidRPr="00105818" w:rsidRDefault="00857C8B" w:rsidP="00857C8B">
      <w:pPr>
        <w:shd w:val="clear" w:color="auto" w:fill="FFFFFF"/>
        <w:spacing w:after="0" w:line="360" w:lineRule="auto"/>
        <w:ind w:left="720"/>
        <w:contextualSpacing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</w:pPr>
      <w:r w:rsidRPr="00105818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  <w:t>Les deux ou trois assisses cellulaires superficielles de la tige</w:t>
      </w:r>
    </w:p>
    <w:p w:rsidR="00857C8B" w:rsidRPr="00105818" w:rsidRDefault="00857C8B" w:rsidP="00857C8B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shd w:val="clear" w:color="auto" w:fill="FFFFFF"/>
        </w:rPr>
      </w:pPr>
      <w:r w:rsidRPr="00105818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shd w:val="clear" w:color="auto" w:fill="FFFFFF"/>
        </w:rPr>
        <w:t>Les bourgeons adventifs à partir d’organes différenciés de la plantes (entre nœuds, tubercules, racines).</w:t>
      </w:r>
    </w:p>
    <w:p w:rsidR="00857C8B" w:rsidRPr="00857C8B" w:rsidRDefault="00857C8B" w:rsidP="00857C8B">
      <w:pPr>
        <w:shd w:val="clear" w:color="auto" w:fill="FFFFFF"/>
        <w:spacing w:after="0" w:line="360" w:lineRule="auto"/>
        <w:ind w:left="720"/>
        <w:contextualSpacing/>
        <w:rPr>
          <w:rFonts w:asciiTheme="majorBidi" w:hAnsiTheme="majorBidi" w:cstheme="majorBidi"/>
          <w:noProof/>
          <w:color w:val="495057"/>
          <w:sz w:val="24"/>
          <w:szCs w:val="24"/>
          <w:shd w:val="clear" w:color="auto" w:fill="FFFFFF"/>
        </w:rPr>
      </w:pPr>
      <w:r w:rsidRPr="00857C8B">
        <w:rPr>
          <w:rFonts w:asciiTheme="majorBidi" w:hAnsiTheme="majorBidi" w:cstheme="majorBidi"/>
          <w:noProof/>
          <w:color w:val="495057"/>
          <w:sz w:val="24"/>
          <w:szCs w:val="24"/>
          <w:shd w:val="clear" w:color="auto" w:fill="FFFFFF"/>
        </w:rPr>
        <w:t>L’assise génératrice libéro-ligneuse (cambium)</w:t>
      </w:r>
    </w:p>
    <w:p w:rsidR="00857C8B" w:rsidRPr="00857C8B" w:rsidRDefault="00857C8B" w:rsidP="00641EDF">
      <w:pPr>
        <w:shd w:val="clear" w:color="auto" w:fill="FFFFFF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857C8B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lastRenderedPageBreak/>
        <w:t>Question 02 :</w:t>
      </w:r>
      <w:r w:rsidR="00641EDF" w:rsidRPr="00641E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 xml:space="preserve"> </w:t>
      </w:r>
      <w:r w:rsidR="00641E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5</w:t>
      </w:r>
      <w:r w:rsidR="00641EDF"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points</w:t>
      </w:r>
    </w:p>
    <w:p w:rsidR="00083672" w:rsidRPr="00083672" w:rsidRDefault="00083672" w:rsidP="0008367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-Meilleure adaptation au milieu (froid, sécheresse, salinité)</w:t>
      </w:r>
      <w:r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 xml:space="preserve"> 1points</w:t>
      </w:r>
      <w:r w:rsidRPr="000836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- Accroitre la productivité (objectif majeur de la révolution) </w:t>
      </w:r>
      <w:r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1points</w:t>
      </w:r>
    </w:p>
    <w:p w:rsidR="00083672" w:rsidRDefault="00083672" w:rsidP="0008367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</w:pPr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- Améliorer la qualité nutritionnelle et l’appétence (composition biochimique, qualités organoleptiques,  aspect…) </w:t>
      </w:r>
      <w:r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1points</w:t>
      </w:r>
      <w:r w:rsidRPr="000836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- Optimiser la transformation (décortication des graines plus facile, meilleure panification…) </w:t>
      </w:r>
      <w:r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1points</w:t>
      </w:r>
      <w:r w:rsidRPr="000836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- Optimiser la conservation et le transport et plus récemment : préserver l’environnement (résistance aux agents pathogènes, tolérance aux herbicides, meilleure utilisation des engrais ou de l’eau…) </w:t>
      </w:r>
      <w:r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1points</w:t>
      </w:r>
    </w:p>
    <w:p w:rsidR="00083672" w:rsidRPr="00857C8B" w:rsidRDefault="00083672" w:rsidP="00083672">
      <w:pPr>
        <w:shd w:val="clear" w:color="auto" w:fill="FFFFFF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857C8B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Question 0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3</w:t>
      </w:r>
      <w:r w:rsidRPr="00857C8B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 :</w:t>
      </w:r>
      <w:r w:rsidR="00641EDF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</w:t>
      </w:r>
      <w:r w:rsidR="00641EDF" w:rsidRPr="00641EDF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4points</w:t>
      </w:r>
    </w:p>
    <w:p w:rsidR="00083672" w:rsidRPr="00083672" w:rsidRDefault="00083672" w:rsidP="0008367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1.</w:t>
      </w:r>
      <w:r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ab/>
      </w:r>
      <w:r w:rsidRPr="000836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La castration</w:t>
      </w:r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: elle concerne le pied femelle (plante femelle), puisque c’est une espèce autogame caractérisé par la présence des fleurs hermaphrodites </w:t>
      </w:r>
      <w:proofErr w:type="spellStart"/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autofécondables</w:t>
      </w:r>
      <w:proofErr w:type="spellEnd"/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il indispensable de les castrer, cette opération consiste en prélèvement de toutes les étamines de chaque fleur de l’individu. La castration doit s’opérer avant la pollinisation.</w:t>
      </w:r>
    </w:p>
    <w:p w:rsidR="00083672" w:rsidRPr="00083672" w:rsidRDefault="00083672" w:rsidP="0008367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Les indicateurs sont nombreuses et dépond de chaque espèce ex : le cas de blé.</w:t>
      </w:r>
    </w:p>
    <w:p w:rsidR="00083672" w:rsidRDefault="00083672" w:rsidP="0008367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Epie 3/4 sortie de la gaine de dernière feuille, chaque fleur ou inflorescence castré elle est ensaché dans un sachet d’hybridation qui présente la particularité d’être transparent pour </w:t>
      </w:r>
      <w:proofErr w:type="gramStart"/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d’infiltrer  la</w:t>
      </w:r>
      <w:proofErr w:type="gramEnd"/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lumière, présente une microporosité perméable aux gaz et ni aux pollens.   </w:t>
      </w:r>
      <w:r w:rsidR="00641EDF"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1points</w:t>
      </w:r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</w:t>
      </w:r>
    </w:p>
    <w:p w:rsidR="00243FBC" w:rsidRDefault="00243FBC" w:rsidP="0008367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2. </w:t>
      </w:r>
      <w:r w:rsidR="00083672"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</w:t>
      </w:r>
      <w:r w:rsidRPr="00243FBC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fr-FR"/>
        </w:rPr>
        <w:t xml:space="preserve">Autopolyploïdie ou </w:t>
      </w:r>
      <w:proofErr w:type="spellStart"/>
      <w:proofErr w:type="gramStart"/>
      <w:r w:rsidRPr="00243FBC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fr-FR"/>
        </w:rPr>
        <w:t>Autoploïdie</w:t>
      </w:r>
      <w:proofErr w:type="spellEnd"/>
      <w:r w:rsidRPr="00243FBC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fr-FR"/>
        </w:rPr>
        <w:t>:</w:t>
      </w:r>
      <w:proofErr w:type="gramEnd"/>
      <w:r w:rsidRPr="00243FBC">
        <w:rPr>
          <w:rFonts w:ascii="Times New Roman" w:eastAsia="Times New Roman" w:hAnsi="Times New Roman" w:cs="Times New Roman"/>
          <w:color w:val="232323"/>
          <w:sz w:val="24"/>
          <w:szCs w:val="24"/>
          <w:lang w:eastAsia="fr-FR"/>
        </w:rPr>
        <w:t xml:space="preserve"> Duplication des </w:t>
      </w:r>
      <w:r w:rsidRPr="00243FBC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fr-FR"/>
        </w:rPr>
        <w:t xml:space="preserve">chromosomes </w:t>
      </w:r>
      <w:r w:rsidRPr="00243FBC">
        <w:rPr>
          <w:rFonts w:ascii="Times New Roman" w:eastAsia="Times New Roman" w:hAnsi="Times New Roman" w:cs="Times New Roman"/>
          <w:color w:val="232323"/>
          <w:sz w:val="24"/>
          <w:szCs w:val="24"/>
          <w:lang w:eastAsia="fr-FR"/>
        </w:rPr>
        <w:t xml:space="preserve">d'une </w:t>
      </w:r>
      <w:r w:rsidRPr="00243FBC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fr-FR"/>
        </w:rPr>
        <w:t>même espèce</w:t>
      </w:r>
      <w:r w:rsidRPr="00243FBC">
        <w:rPr>
          <w:rFonts w:ascii="Times New Roman" w:eastAsia="Times New Roman" w:hAnsi="Times New Roman" w:cs="Times New Roman"/>
          <w:color w:val="232323"/>
          <w:sz w:val="24"/>
          <w:szCs w:val="24"/>
          <w:lang w:eastAsia="fr-FR"/>
        </w:rPr>
        <w:t xml:space="preserve"> (même génome). Elle se produit</w:t>
      </w:r>
      <w:r w:rsidRPr="00243FB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243F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spontanément</w:t>
      </w:r>
      <w:r w:rsidRPr="00243FBC">
        <w:rPr>
          <w:rFonts w:ascii="Times New Roman" w:eastAsia="Times New Roman" w:hAnsi="Times New Roman" w:cs="Times New Roman"/>
          <w:color w:val="232323"/>
          <w:sz w:val="24"/>
          <w:szCs w:val="24"/>
          <w:lang w:eastAsia="fr-FR"/>
        </w:rPr>
        <w:t> (non-disjonction des chromosomes au moment de la méiose) ou </w:t>
      </w:r>
      <w:r w:rsidRPr="00243FBC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fr-FR"/>
        </w:rPr>
        <w:t>artificiellement</w:t>
      </w:r>
      <w:r w:rsidRPr="00243FBC">
        <w:rPr>
          <w:rFonts w:ascii="Times New Roman" w:eastAsia="Times New Roman" w:hAnsi="Times New Roman" w:cs="Times New Roman"/>
          <w:color w:val="232323"/>
          <w:sz w:val="24"/>
          <w:szCs w:val="24"/>
          <w:lang w:eastAsia="fr-FR"/>
        </w:rPr>
        <w:t xml:space="preserve"> (par traitement à la colchicine ou par croisement entre </w:t>
      </w:r>
      <w:proofErr w:type="spellStart"/>
      <w:r w:rsidRPr="00243FBC">
        <w:rPr>
          <w:rFonts w:ascii="Times New Roman" w:eastAsia="Times New Roman" w:hAnsi="Times New Roman" w:cs="Times New Roman"/>
          <w:color w:val="232323"/>
          <w:sz w:val="24"/>
          <w:szCs w:val="24"/>
          <w:lang w:eastAsia="fr-FR"/>
        </w:rPr>
        <w:t>diploides</w:t>
      </w:r>
      <w:proofErr w:type="spellEnd"/>
      <w:r w:rsidRPr="00243FBC">
        <w:rPr>
          <w:rFonts w:ascii="Times New Roman" w:eastAsia="Times New Roman" w:hAnsi="Times New Roman" w:cs="Times New Roman"/>
          <w:color w:val="232323"/>
          <w:sz w:val="24"/>
          <w:szCs w:val="24"/>
          <w:lang w:eastAsia="fr-FR"/>
        </w:rPr>
        <w:t xml:space="preserve"> et </w:t>
      </w:r>
      <w:proofErr w:type="spellStart"/>
      <w:r w:rsidRPr="00243FBC">
        <w:rPr>
          <w:rFonts w:ascii="Times New Roman" w:eastAsia="Times New Roman" w:hAnsi="Times New Roman" w:cs="Times New Roman"/>
          <w:color w:val="232323"/>
          <w:sz w:val="24"/>
          <w:szCs w:val="24"/>
          <w:lang w:eastAsia="fr-FR"/>
        </w:rPr>
        <w:t>tétraploides</w:t>
      </w:r>
      <w:proofErr w:type="spellEnd"/>
      <w:r w:rsidR="00641EDF">
        <w:rPr>
          <w:rFonts w:ascii="Times New Roman" w:eastAsia="Times New Roman" w:hAnsi="Times New Roman" w:cs="Times New Roman"/>
          <w:color w:val="232323"/>
          <w:sz w:val="24"/>
          <w:szCs w:val="24"/>
          <w:lang w:eastAsia="fr-FR"/>
        </w:rPr>
        <w:t xml:space="preserve"> </w:t>
      </w:r>
      <w:r w:rsidR="00641EDF"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1points</w:t>
      </w:r>
    </w:p>
    <w:p w:rsidR="00641EDF" w:rsidRDefault="00641EDF" w:rsidP="0008367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Calibri" w:hAnsi="Times New Roman" w:cs="Times New Roman"/>
          <w:noProof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 xml:space="preserve">3. </w:t>
      </w: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>Un clone est</w:t>
      </w: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 xml:space="preserve"> la descendance végétative conforme à une souche choisie. On définit ainsi les clones comme des individus issus de multiplication végétative à partir d’un individu unique au départ.  </w:t>
      </w:r>
      <w:r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1points</w:t>
      </w:r>
    </w:p>
    <w:p w:rsidR="00641EDF" w:rsidRPr="00641EDF" w:rsidRDefault="00641EDF" w:rsidP="00641EDF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bidi="ar-DZ"/>
        </w:rPr>
      </w:pP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>La caulogénèse (ou néoformation de bourgeons)</w:t>
      </w:r>
    </w:p>
    <w:p w:rsidR="00641EDF" w:rsidRPr="00641EDF" w:rsidRDefault="00641EDF" w:rsidP="00641EDF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bidi="ar-DZ"/>
        </w:rPr>
      </w:pP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>La caulogenèse désigne à la fois l</w:t>
      </w: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 xml:space="preserve">’initiation </w:t>
      </w: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 xml:space="preserve">et le </w:t>
      </w: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 xml:space="preserve">développement </w:t>
      </w: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 xml:space="preserve">des </w:t>
      </w: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>bourgeons terminaux</w:t>
      </w: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>,</w:t>
      </w:r>
    </w:p>
    <w:p w:rsidR="00083672" w:rsidRPr="00641EDF" w:rsidRDefault="00641EDF" w:rsidP="00641EDF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bidi="ar-DZ"/>
        </w:rPr>
      </w:pP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>axillaires,</w:t>
      </w: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 xml:space="preserve"> </w:t>
      </w: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>adventifs  néoformés sur un cal</w:t>
      </w: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 xml:space="preserve">. Les bourgeons terminaux dérivent de </w:t>
      </w: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 xml:space="preserve">la gemmule de l’embryon </w:t>
      </w: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>(</w:t>
      </w: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 xml:space="preserve">gemmule </w:t>
      </w: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 xml:space="preserve">Désigne au niveau de la graine, le bourgeon de l'embryon qui se développera, lors de la germination, en une pousse feuillée (le premier axe de la plante). Notes : C'est donc la partie sommitale de la plantule, celle qui engendrera toute la partie aérienne du végétal. </w:t>
      </w: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 xml:space="preserve">Les bourgeons axillaires </w:t>
      </w: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 xml:space="preserve">sont produits généralement par les deux ou trois assises </w:t>
      </w: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>cellulaires superficielles de la tige</w:t>
      </w: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 xml:space="preserve">. Les </w:t>
      </w: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 xml:space="preserve">bourgeons adventifs </w:t>
      </w: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 xml:space="preserve">à partir </w:t>
      </w:r>
      <w:r w:rsidRPr="00641EDF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DZ"/>
        </w:rPr>
        <w:t xml:space="preserve">d’organes différenciés de la plantes </w:t>
      </w:r>
      <w:r w:rsidRPr="00641EDF">
        <w:rPr>
          <w:rFonts w:ascii="Times New Roman" w:eastAsia="Calibri" w:hAnsi="Times New Roman" w:cs="Times New Roman"/>
          <w:noProof/>
          <w:sz w:val="24"/>
          <w:szCs w:val="24"/>
          <w:lang w:bidi="ar-DZ"/>
        </w:rPr>
        <w:t xml:space="preserve">(entre nœuds, tubercules, racines). </w:t>
      </w:r>
      <w:r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1points</w:t>
      </w:r>
    </w:p>
    <w:p w:rsidR="00083672" w:rsidRPr="00857C8B" w:rsidRDefault="00083672" w:rsidP="00083672">
      <w:pPr>
        <w:shd w:val="clear" w:color="auto" w:fill="FFFFFF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lastRenderedPageBreak/>
        <w:t xml:space="preserve">. </w:t>
      </w:r>
      <w:r w:rsidRPr="00857C8B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Question 0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4</w:t>
      </w:r>
      <w:r w:rsidRPr="00857C8B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 :</w:t>
      </w:r>
    </w:p>
    <w:p w:rsidR="00083672" w:rsidRPr="00083672" w:rsidRDefault="00083672" w:rsidP="0008367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8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</w:t>
      </w:r>
      <w:r w:rsidR="00641EDF"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Les</w:t>
      </w:r>
      <w:r w:rsidRPr="0008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différentes méthodes de création de la variabilité chez le blé dur et leurs étapes 5points</w:t>
      </w:r>
    </w:p>
    <w:p w:rsidR="00083672" w:rsidRPr="00083672" w:rsidRDefault="00083672" w:rsidP="0008367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9"/>
        <w:gridCol w:w="5849"/>
        <w:gridCol w:w="116"/>
      </w:tblGrid>
      <w:tr w:rsidR="00083672" w:rsidRPr="00083672" w:rsidTr="004E579F">
        <w:trPr>
          <w:gridAfter w:val="1"/>
          <w:wAfter w:w="119" w:type="dxa"/>
          <w:trHeight w:val="765"/>
        </w:trPr>
        <w:tc>
          <w:tcPr>
            <w:tcW w:w="2985" w:type="dxa"/>
          </w:tcPr>
          <w:p w:rsidR="00083672" w:rsidRPr="00083672" w:rsidRDefault="00083672" w:rsidP="00083672">
            <w:pPr>
              <w:spacing w:after="0" w:line="360" w:lineRule="auto"/>
              <w:ind w:left="-38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ar-DZ"/>
              </w:rPr>
            </w:pPr>
            <w:r w:rsidRPr="00083672"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DZ"/>
              </w:rPr>
              <w:t xml:space="preserve">méthodes de </w:t>
            </w: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création</w:t>
            </w:r>
          </w:p>
        </w:tc>
        <w:tc>
          <w:tcPr>
            <w:tcW w:w="6000" w:type="dxa"/>
            <w:gridSpan w:val="2"/>
          </w:tcPr>
          <w:p w:rsidR="00083672" w:rsidRPr="00083672" w:rsidRDefault="00083672" w:rsidP="00083672">
            <w:pPr>
              <w:spacing w:after="0" w:line="360" w:lineRule="auto"/>
              <w:ind w:left="-38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ar-DZ"/>
              </w:rPr>
            </w:pPr>
            <w:r w:rsidRPr="00083672"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DZ"/>
              </w:rPr>
              <w:t xml:space="preserve">  Les étapes de la méthode</w:t>
            </w:r>
          </w:p>
        </w:tc>
      </w:tr>
      <w:tr w:rsidR="00083672" w:rsidRPr="00083672" w:rsidTr="004E579F">
        <w:trPr>
          <w:trHeight w:val="70"/>
        </w:trPr>
        <w:tc>
          <w:tcPr>
            <w:tcW w:w="3025" w:type="dxa"/>
            <w:gridSpan w:val="2"/>
          </w:tcPr>
          <w:p w:rsidR="00083672" w:rsidRPr="00083672" w:rsidRDefault="00083672" w:rsidP="000836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 xml:space="preserve">-Le croisement </w:t>
            </w:r>
            <w:proofErr w:type="spellStart"/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intraspécifique</w:t>
            </w:r>
            <w:proofErr w:type="spellEnd"/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 xml:space="preserve"> 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>0.5 point</w:t>
            </w:r>
          </w:p>
          <w:p w:rsidR="00083672" w:rsidRPr="00083672" w:rsidRDefault="00083672" w:rsidP="000836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-</w:t>
            </w:r>
            <w:r w:rsidRPr="000836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 xml:space="preserve">Back cross répétés rétrocroisement 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>0.25point</w:t>
            </w:r>
          </w:p>
          <w:p w:rsidR="00083672" w:rsidRPr="00083672" w:rsidRDefault="00083672" w:rsidP="000836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-</w:t>
            </w:r>
            <w:r w:rsidRPr="000836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 xml:space="preserve">La mutagénèse 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>0.25point</w:t>
            </w:r>
          </w:p>
          <w:p w:rsidR="00083672" w:rsidRPr="00083672" w:rsidRDefault="00083672" w:rsidP="000836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 xml:space="preserve">- La fusion des </w:t>
            </w:r>
            <w:proofErr w:type="spellStart"/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protoplastes</w:t>
            </w:r>
            <w:proofErr w:type="spellEnd"/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 xml:space="preserve"> 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>0.5 point</w:t>
            </w:r>
          </w:p>
          <w:p w:rsidR="00083672" w:rsidRPr="00083672" w:rsidRDefault="00083672" w:rsidP="000836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-</w:t>
            </w:r>
            <w:r w:rsidRPr="000836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La transgénèse (transfert des gènes)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 xml:space="preserve"> 0.5 point</w:t>
            </w:r>
          </w:p>
          <w:p w:rsidR="00083672" w:rsidRPr="00083672" w:rsidRDefault="00083672" w:rsidP="000836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- La polyploidisation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>0.5 point</w:t>
            </w:r>
          </w:p>
          <w:p w:rsidR="00083672" w:rsidRPr="00083672" w:rsidRDefault="00083672" w:rsidP="000836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ar-DZ"/>
              </w:rPr>
            </w:pPr>
          </w:p>
        </w:tc>
        <w:tc>
          <w:tcPr>
            <w:tcW w:w="6079" w:type="dxa"/>
            <w:gridSpan w:val="2"/>
          </w:tcPr>
          <w:p w:rsidR="00083672" w:rsidRPr="00083672" w:rsidRDefault="00083672" w:rsidP="00083672">
            <w:pPr>
              <w:spacing w:after="0" w:line="360" w:lineRule="auto"/>
              <w:ind w:left="-38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-La castration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>0.25point</w:t>
            </w: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, La pollinisation artificielle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>0.25point</w:t>
            </w: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 </w:t>
            </w:r>
          </w:p>
          <w:p w:rsidR="00083672" w:rsidRPr="00083672" w:rsidRDefault="00083672" w:rsidP="000836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-</w:t>
            </w:r>
            <w:r w:rsidRPr="00083672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ar-DZ"/>
              </w:rPr>
              <w:t xml:space="preserve"> une série d’hybridations est réalisée entre la </w:t>
            </w:r>
            <w:r w:rsidRPr="0008367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shd w:val="clear" w:color="auto" w:fill="FFFFFF"/>
                <w:lang w:bidi="ar-DZ"/>
              </w:rPr>
              <w:t>lignée receveuse</w:t>
            </w:r>
            <w:r w:rsidRPr="00083672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ar-DZ"/>
              </w:rPr>
              <w:t> ou élite, et la </w:t>
            </w:r>
            <w:r w:rsidRPr="0008367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shd w:val="clear" w:color="auto" w:fill="FFFFFF"/>
                <w:lang w:bidi="ar-DZ"/>
              </w:rPr>
              <w:t>lignée donneuse</w:t>
            </w:r>
            <w:r w:rsidRPr="00083672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ar-DZ"/>
              </w:rPr>
              <w:t> du caractère.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 xml:space="preserve"> 0.25point</w:t>
            </w:r>
          </w:p>
          <w:p w:rsidR="00083672" w:rsidRPr="00083672" w:rsidRDefault="00083672" w:rsidP="000836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ind w:left="-38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ar-DZ"/>
              </w:rPr>
              <w:t>-</w:t>
            </w:r>
            <w:r w:rsidRPr="0008367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bidi="ar-DZ"/>
              </w:rPr>
              <w:t xml:space="preserve"> une modification de l’information génétique contenue dans l’ADN, par des traitements </w:t>
            </w:r>
            <w:r w:rsidRPr="00083672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bidi="ar-DZ"/>
              </w:rPr>
              <w:t>physiques</w:t>
            </w:r>
            <w:r w:rsidRPr="0008367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bidi="ar-DZ"/>
              </w:rPr>
              <w:t xml:space="preserve"> (UV, rayons X…) ou </w:t>
            </w:r>
            <w:r w:rsidRPr="00083672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bidi="ar-DZ"/>
              </w:rPr>
              <w:t xml:space="preserve">chimiques </w:t>
            </w:r>
            <w:r w:rsidRPr="0008367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bidi="ar-DZ"/>
              </w:rPr>
              <w:t>(divers agents alkylants…)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>0.25point</w:t>
            </w:r>
          </w:p>
          <w:p w:rsidR="00083672" w:rsidRPr="00083672" w:rsidRDefault="00083672" w:rsidP="00083672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bidi="ar-DZ"/>
              </w:rPr>
              <w:t>-</w:t>
            </w:r>
            <w:r w:rsidRPr="000836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 xml:space="preserve">L’obtention des </w:t>
            </w:r>
            <w:proofErr w:type="spellStart"/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protoplastes</w:t>
            </w:r>
            <w:proofErr w:type="spellEnd"/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 xml:space="preserve"> 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>0.25point</w:t>
            </w:r>
            <w:r w:rsidRPr="00083672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, La fusion des protopastes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>0.25point</w:t>
            </w:r>
          </w:p>
          <w:p w:rsidR="00083672" w:rsidRPr="00083672" w:rsidRDefault="00083672" w:rsidP="00083672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ind w:left="-38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bidi="ar-DZ"/>
              </w:rPr>
              <w:t>-</w:t>
            </w:r>
            <w:r w:rsidRPr="00083672">
              <w:rPr>
                <w:rFonts w:ascii="Times New Roman" w:eastAsia="Calibri" w:hAnsi="Times New Roman" w:cs="Times New Roman"/>
                <w:b/>
                <w:bCs/>
                <w:noProof/>
                <w:color w:val="4C4C4C"/>
                <w:sz w:val="24"/>
                <w:szCs w:val="24"/>
                <w:shd w:val="clear" w:color="auto" w:fill="FFFFFF"/>
                <w:lang w:bidi="ar-DZ"/>
              </w:rPr>
              <w:t xml:space="preserve"> </w:t>
            </w:r>
            <w:r w:rsidRPr="00083672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ar-DZ"/>
              </w:rPr>
              <w:t>La transformation biologique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>0.25point</w:t>
            </w:r>
            <w:r w:rsidRPr="00083672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ar-DZ"/>
              </w:rPr>
              <w:t xml:space="preserve">, </w:t>
            </w:r>
            <w:r w:rsidRPr="0008367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bidi="ar-DZ"/>
              </w:rPr>
              <w:t>Le transfert direct(</w:t>
            </w:r>
            <w:r w:rsidRPr="00083672"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DZ"/>
              </w:rPr>
              <w:t>projection d’ADN (</w:t>
            </w:r>
            <w:proofErr w:type="spellStart"/>
            <w:r w:rsidRPr="00083672"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DZ"/>
              </w:rPr>
              <w:t>biolistique</w:t>
            </w:r>
            <w:proofErr w:type="spellEnd"/>
            <w:r w:rsidRPr="00083672"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DZ"/>
              </w:rPr>
              <w:t xml:space="preserve">) dans les cellules de la plante par l’utilisation d’un canon à particules, l’introduction d’ADN dans des </w:t>
            </w:r>
            <w:proofErr w:type="spellStart"/>
            <w:r w:rsidRPr="00083672"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DZ"/>
              </w:rPr>
              <w:t>protoplastes</w:t>
            </w:r>
            <w:proofErr w:type="spellEnd"/>
            <w:r w:rsidRPr="00083672"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DZ"/>
              </w:rPr>
              <w:t>, par action d’un agent chimique ou d’un champ électrique (</w:t>
            </w:r>
            <w:proofErr w:type="spellStart"/>
            <w:r w:rsidRPr="00083672"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DZ"/>
              </w:rPr>
              <w:t>électroporation</w:t>
            </w:r>
            <w:proofErr w:type="spellEnd"/>
            <w:r w:rsidRPr="00083672"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DZ"/>
              </w:rPr>
              <w:t>)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 xml:space="preserve"> 0.25point</w:t>
            </w:r>
          </w:p>
          <w:p w:rsidR="00083672" w:rsidRPr="00083672" w:rsidRDefault="00083672" w:rsidP="00083672">
            <w:pPr>
              <w:spacing w:after="0" w:line="360" w:lineRule="auto"/>
              <w:ind w:left="-38"/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ar-DZ"/>
              </w:rPr>
            </w:pPr>
          </w:p>
          <w:p w:rsidR="00083672" w:rsidRPr="00083672" w:rsidRDefault="00083672" w:rsidP="00083672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ar-DZ"/>
              </w:rPr>
              <w:t>- individus ou les cellules qui présentent plus de deux lots de chromosomes.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 xml:space="preserve"> 0.25point</w:t>
            </w:r>
          </w:p>
          <w:p w:rsidR="00083672" w:rsidRPr="00083672" w:rsidRDefault="00083672" w:rsidP="00083672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08367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EEEEEE"/>
                <w:lang w:bidi="ar-DZ"/>
              </w:rPr>
              <w:t>La colchicine elle se fixe sur les microtubules cellulaires (tubuline) et bloque la division cellulaire à la métaphase, empêchant la formation des fibres fusoriales (</w:t>
            </w:r>
            <w:r w:rsidRPr="00083672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EEEEEE"/>
                <w:lang w:bidi="ar-DZ"/>
              </w:rPr>
              <w:t>fuseau</w:t>
            </w:r>
            <w:r w:rsidRPr="0008367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EEEEEE"/>
                <w:lang w:bidi="ar-DZ"/>
              </w:rPr>
              <w:t> </w:t>
            </w:r>
            <w:r w:rsidRPr="00083672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EEEEEE"/>
                <w:lang w:bidi="ar-DZ"/>
              </w:rPr>
              <w:t>achromatique</w:t>
            </w:r>
            <w:r w:rsidRPr="0008367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EEEEEE"/>
                <w:lang w:bidi="ar-DZ"/>
              </w:rPr>
              <w:t xml:space="preserve">) et la séparation des </w:t>
            </w:r>
            <w:r w:rsidRPr="0008367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EEEEEE"/>
                <w:lang w:bidi="ar-DZ"/>
              </w:rPr>
              <w:lastRenderedPageBreak/>
              <w:t>chromosomes accolés au niveau de la plaque équatoriale</w:t>
            </w:r>
            <w:r w:rsidRPr="0008367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ar-DZ"/>
              </w:rPr>
              <w:t>0.25point</w:t>
            </w:r>
          </w:p>
          <w:p w:rsidR="00083672" w:rsidRPr="00083672" w:rsidRDefault="00083672" w:rsidP="00083672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ar-DZ"/>
              </w:rPr>
            </w:pPr>
          </w:p>
        </w:tc>
      </w:tr>
    </w:tbl>
    <w:p w:rsidR="00857C8B" w:rsidRPr="00857C8B" w:rsidRDefault="00857C8B" w:rsidP="00857C8B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857C8B" w:rsidRPr="0085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7CBF"/>
    <w:multiLevelType w:val="hybridMultilevel"/>
    <w:tmpl w:val="09EE54C8"/>
    <w:lvl w:ilvl="0" w:tplc="EFA888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9ACA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B0BF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18E21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E84A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CD2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4B2D5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3083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CCA5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47A19"/>
    <w:multiLevelType w:val="hybridMultilevel"/>
    <w:tmpl w:val="C652B2FC"/>
    <w:lvl w:ilvl="0" w:tplc="5ACCC7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03377"/>
    <w:multiLevelType w:val="hybridMultilevel"/>
    <w:tmpl w:val="A126DF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8B"/>
    <w:rsid w:val="00083672"/>
    <w:rsid w:val="00105818"/>
    <w:rsid w:val="00243894"/>
    <w:rsid w:val="00243FBC"/>
    <w:rsid w:val="002D5666"/>
    <w:rsid w:val="00322B35"/>
    <w:rsid w:val="00641EDF"/>
    <w:rsid w:val="00857C8B"/>
    <w:rsid w:val="00A640BB"/>
    <w:rsid w:val="00B413FA"/>
    <w:rsid w:val="00D31D33"/>
    <w:rsid w:val="00E9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D92A7-133E-4B4C-97D1-F988C6CA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bsc</cp:lastModifiedBy>
  <cp:revision>2</cp:revision>
  <dcterms:created xsi:type="dcterms:W3CDTF">2025-01-17T10:20:00Z</dcterms:created>
  <dcterms:modified xsi:type="dcterms:W3CDTF">2025-01-17T10:20:00Z</dcterms:modified>
</cp:coreProperties>
</file>